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48"/>
        <w:gridCol w:w="7848"/>
      </w:tblGrid>
      <w:tr w:rsidR="00906C0E" w:rsidRPr="00EF48FC" w14:paraId="60065BE6" w14:textId="77777777" w:rsidTr="00B948B2">
        <w:trPr>
          <w:trHeight w:val="1418"/>
        </w:trPr>
        <w:tc>
          <w:tcPr>
            <w:tcW w:w="7848" w:type="dxa"/>
          </w:tcPr>
          <w:p w14:paraId="1B7A4827" w14:textId="77777777" w:rsidR="00906C0E" w:rsidRPr="00EF48FC" w:rsidRDefault="00906C0E" w:rsidP="00906C0E">
            <w:pPr>
              <w:jc w:val="center"/>
              <w:rPr>
                <w:rFonts w:eastAsia="Times New Roman" w:cs="Times New Roman"/>
                <w:bCs/>
                <w:szCs w:val="28"/>
                <w:lang w:val="en"/>
              </w:rPr>
            </w:pPr>
            <w:r w:rsidRPr="00EF48FC">
              <w:rPr>
                <w:rFonts w:eastAsia="Times New Roman" w:cs="Times New Roman"/>
                <w:bCs/>
                <w:szCs w:val="28"/>
                <w:lang w:val="en"/>
              </w:rPr>
              <w:t>UBND TỈNH NINH BÌNH</w:t>
            </w:r>
          </w:p>
          <w:p w14:paraId="3D2EBD16" w14:textId="77777777" w:rsidR="00906C0E" w:rsidRPr="00EF48FC" w:rsidRDefault="00906C0E" w:rsidP="00906C0E">
            <w:pPr>
              <w:jc w:val="center"/>
              <w:rPr>
                <w:rFonts w:ascii="Calibri" w:eastAsia="Calibri" w:hAnsi="Calibri" w:cs="Times New Roman"/>
              </w:rPr>
            </w:pPr>
            <w:r w:rsidRPr="00EF48FC">
              <w:rPr>
                <w:rFonts w:eastAsia="Times New Roman" w:cs="Times New Roman"/>
                <w:b/>
                <w:bCs/>
                <w:noProof/>
                <w:szCs w:val="28"/>
              </w:rPr>
              <mc:AlternateContent>
                <mc:Choice Requires="wps">
                  <w:drawing>
                    <wp:anchor distT="0" distB="0" distL="114300" distR="114300" simplePos="0" relativeHeight="251659264" behindDoc="0" locked="0" layoutInCell="1" allowOverlap="1" wp14:anchorId="683B1415" wp14:editId="573305C6">
                      <wp:simplePos x="0" y="0"/>
                      <wp:positionH relativeFrom="column">
                        <wp:posOffset>2085975</wp:posOffset>
                      </wp:positionH>
                      <wp:positionV relativeFrom="paragraph">
                        <wp:posOffset>237490</wp:posOffset>
                      </wp:positionV>
                      <wp:extent cx="6477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477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E64337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25pt,18.7pt" to="215.2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" strokecolor="windowText" strokeweight=".5pt">
                      <v:stroke joinstyle="miter"/>
                    </v:line>
                  </w:pict>
                </mc:Fallback>
              </mc:AlternateContent>
            </w:r>
            <w:r w:rsidRPr="00EF48FC">
              <w:rPr>
                <w:rFonts w:eastAsia="Times New Roman" w:cs="Times New Roman"/>
                <w:b/>
                <w:bCs/>
                <w:szCs w:val="28"/>
                <w:lang w:val="en"/>
              </w:rPr>
              <w:t>SỞ Y TẾ</w:t>
            </w:r>
          </w:p>
        </w:tc>
        <w:tc>
          <w:tcPr>
            <w:tcW w:w="7848" w:type="dxa"/>
          </w:tcPr>
          <w:p w14:paraId="4518C251" w14:textId="77777777" w:rsidR="00906C0E" w:rsidRPr="00EF48FC" w:rsidRDefault="00906C0E" w:rsidP="00906C0E">
            <w:pPr>
              <w:jc w:val="center"/>
              <w:rPr>
                <w:rFonts w:eastAsia="Times New Roman" w:cs="Times New Roman"/>
                <w:b/>
                <w:bCs/>
                <w:szCs w:val="28"/>
              </w:rPr>
            </w:pPr>
            <w:r w:rsidRPr="00EF48FC">
              <w:rPr>
                <w:rFonts w:eastAsia="Times New Roman" w:cs="Times New Roman"/>
                <w:b/>
                <w:bCs/>
                <w:szCs w:val="28"/>
                <w:lang w:val="en"/>
              </w:rPr>
              <w:t>C</w:t>
            </w:r>
            <w:r w:rsidRPr="00EF48FC">
              <w:rPr>
                <w:rFonts w:eastAsia="Times New Roman" w:cs="Times New Roman"/>
                <w:b/>
                <w:bCs/>
                <w:szCs w:val="28"/>
                <w:lang w:val="vi-VN"/>
              </w:rPr>
              <w:t>ỘNG H</w:t>
            </w:r>
            <w:r w:rsidRPr="00EF48FC">
              <w:rPr>
                <w:rFonts w:eastAsia="Times New Roman" w:cs="Times New Roman"/>
                <w:b/>
                <w:bCs/>
                <w:szCs w:val="28"/>
              </w:rPr>
              <w:t>ÒA XÃ H</w:t>
            </w:r>
            <w:r w:rsidRPr="00EF48FC">
              <w:rPr>
                <w:rFonts w:eastAsia="Times New Roman" w:cs="Times New Roman"/>
                <w:b/>
                <w:bCs/>
                <w:szCs w:val="28"/>
                <w:lang w:val="vi-VN"/>
              </w:rPr>
              <w:t>ỘI CHỦ NGHĨA VIỆT NAM</w:t>
            </w:r>
            <w:r w:rsidRPr="00EF48FC">
              <w:rPr>
                <w:rFonts w:eastAsia="Times New Roman" w:cs="Times New Roman"/>
                <w:b/>
                <w:bCs/>
                <w:szCs w:val="28"/>
                <w:lang w:val="vi-VN"/>
              </w:rPr>
              <w:br/>
              <w:t>Độc lập - Tự do - Hạnh ph</w:t>
            </w:r>
            <w:r w:rsidRPr="00EF48FC">
              <w:rPr>
                <w:rFonts w:eastAsia="Times New Roman" w:cs="Times New Roman"/>
                <w:b/>
                <w:bCs/>
                <w:szCs w:val="28"/>
              </w:rPr>
              <w:t>úc</w:t>
            </w:r>
          </w:p>
          <w:p w14:paraId="61E388A5" w14:textId="77777777" w:rsidR="00906C0E" w:rsidRPr="00EF48FC" w:rsidRDefault="00906C0E" w:rsidP="00906C0E">
            <w:pPr>
              <w:jc w:val="center"/>
              <w:rPr>
                <w:rFonts w:ascii="Calibri" w:eastAsia="Calibri" w:hAnsi="Calibri" w:cs="Times New Roman"/>
                <w:szCs w:val="28"/>
              </w:rPr>
            </w:pPr>
            <w:r w:rsidRPr="00EF48FC">
              <w:rPr>
                <w:rFonts w:ascii="Calibri" w:eastAsia="Calibri" w:hAnsi="Calibri" w:cs="Times New Roman"/>
                <w:noProof/>
                <w:szCs w:val="28"/>
              </w:rPr>
              <mc:AlternateContent>
                <mc:Choice Requires="wps">
                  <w:drawing>
                    <wp:anchor distT="0" distB="0" distL="114300" distR="114300" simplePos="0" relativeHeight="251660288" behindDoc="0" locked="0" layoutInCell="1" allowOverlap="1" wp14:anchorId="31BDEF72" wp14:editId="5356CE4B">
                      <wp:simplePos x="0" y="0"/>
                      <wp:positionH relativeFrom="column">
                        <wp:posOffset>1322070</wp:posOffset>
                      </wp:positionH>
                      <wp:positionV relativeFrom="paragraph">
                        <wp:posOffset>42545</wp:posOffset>
                      </wp:positionV>
                      <wp:extent cx="21717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1717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B6E7B9A"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1pt,3.35pt" to="275.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" strokecolor="windowText" strokeweight=".5pt">
                      <v:stroke joinstyle="miter"/>
                    </v:line>
                  </w:pict>
                </mc:Fallback>
              </mc:AlternateContent>
            </w:r>
          </w:p>
          <w:p w14:paraId="70FE1F5E" w14:textId="5C2FD5DB" w:rsidR="00906C0E" w:rsidRPr="00EF48FC" w:rsidRDefault="00906C0E" w:rsidP="00906C0E">
            <w:pPr>
              <w:jc w:val="center"/>
              <w:rPr>
                <w:rFonts w:ascii="Calibri" w:eastAsia="Calibri" w:hAnsi="Calibri" w:cs="Times New Roman"/>
              </w:rPr>
            </w:pPr>
            <w:r w:rsidRPr="00EF48FC">
              <w:rPr>
                <w:rFonts w:eastAsia="Times New Roman" w:cs="Times New Roman"/>
                <w:i/>
                <w:iCs/>
                <w:szCs w:val="28"/>
                <w:lang w:val="en"/>
              </w:rPr>
              <w:t xml:space="preserve">Ninh Bình, ngày  </w:t>
            </w:r>
            <w:r w:rsidR="005A2716" w:rsidRPr="00EF48FC">
              <w:rPr>
                <w:rFonts w:eastAsia="Times New Roman" w:cs="Times New Roman"/>
                <w:i/>
                <w:iCs/>
                <w:szCs w:val="28"/>
                <w:lang w:val="en"/>
              </w:rPr>
              <w:t xml:space="preserve">  </w:t>
            </w:r>
            <w:r w:rsidRPr="00EF48FC">
              <w:rPr>
                <w:rFonts w:eastAsia="Times New Roman" w:cs="Times New Roman"/>
                <w:i/>
                <w:iCs/>
                <w:szCs w:val="28"/>
                <w:lang w:val="en"/>
              </w:rPr>
              <w:t xml:space="preserve">    tháng </w:t>
            </w:r>
            <w:r w:rsidR="004F778C" w:rsidRPr="00EF48FC">
              <w:rPr>
                <w:rFonts w:eastAsia="Times New Roman" w:cs="Times New Roman"/>
                <w:i/>
                <w:iCs/>
                <w:szCs w:val="28"/>
                <w:lang w:val="en"/>
              </w:rPr>
              <w:t xml:space="preserve">    </w:t>
            </w:r>
            <w:r w:rsidRPr="00EF48FC">
              <w:rPr>
                <w:rFonts w:eastAsia="Times New Roman" w:cs="Times New Roman"/>
                <w:i/>
                <w:iCs/>
                <w:szCs w:val="28"/>
                <w:lang w:val="en"/>
              </w:rPr>
              <w:t xml:space="preserve"> năm 202</w:t>
            </w:r>
            <w:r w:rsidR="00CA064F" w:rsidRPr="00EF48FC">
              <w:rPr>
                <w:rFonts w:eastAsia="Times New Roman" w:cs="Times New Roman"/>
                <w:i/>
                <w:iCs/>
                <w:szCs w:val="28"/>
                <w:lang w:val="en"/>
              </w:rPr>
              <w:t>6</w:t>
            </w:r>
          </w:p>
        </w:tc>
      </w:tr>
    </w:tbl>
    <w:p w14:paraId="6F005F0B" w14:textId="77777777" w:rsidR="00906C0E" w:rsidRPr="00EF48FC" w:rsidRDefault="00906C0E" w:rsidP="00906C0E">
      <w:pPr>
        <w:spacing w:after="0" w:line="240" w:lineRule="auto"/>
        <w:rPr>
          <w:rFonts w:ascii="Calibri" w:eastAsia="Calibri" w:hAnsi="Calibri" w:cs="Times New Roman"/>
          <w:kern w:val="0"/>
          <w14:ligatures w14:val="none"/>
        </w:rPr>
      </w:pPr>
    </w:p>
    <w:p w14:paraId="5FEA7CAE" w14:textId="2D769EF4" w:rsidR="000D1940" w:rsidRPr="00EF48FC" w:rsidRDefault="000D1940" w:rsidP="00906C0E">
      <w:pPr>
        <w:shd w:val="clear" w:color="auto" w:fill="FFFFFF"/>
        <w:spacing w:after="0" w:line="240" w:lineRule="auto"/>
        <w:jc w:val="center"/>
        <w:rPr>
          <w:rFonts w:ascii="Times New Roman" w:eastAsia="Times New Roman" w:hAnsi="Times New Roman" w:cs="Times New Roman"/>
          <w:b/>
          <w:bCs/>
          <w:kern w:val="0"/>
          <w:sz w:val="28"/>
          <w:szCs w:val="28"/>
          <w14:ligatures w14:val="none"/>
        </w:rPr>
      </w:pPr>
      <w:r w:rsidRPr="00EF48FC">
        <w:rPr>
          <w:rFonts w:ascii="Times New Roman" w:eastAsia="Times New Roman" w:hAnsi="Times New Roman" w:cs="Times New Roman"/>
          <w:b/>
          <w:bCs/>
          <w:kern w:val="0"/>
          <w:sz w:val="28"/>
          <w:szCs w:val="28"/>
          <w14:ligatures w14:val="none"/>
        </w:rPr>
        <w:t>BẢN SO SÁNH THUYẾT MINH NỘI DUNG DỰ THẢO VỚI QUY ĐỊNH PHÁP LUẬT HIỆN HÀNH</w:t>
      </w:r>
    </w:p>
    <w:p w14:paraId="263A8114" w14:textId="77777777" w:rsidR="000D1940" w:rsidRPr="00EF48FC" w:rsidRDefault="000D1940" w:rsidP="00906C0E">
      <w:pPr>
        <w:shd w:val="clear" w:color="auto" w:fill="FFFFFF"/>
        <w:spacing w:after="0" w:line="240" w:lineRule="auto"/>
        <w:jc w:val="center"/>
        <w:rPr>
          <w:rFonts w:ascii="Times New Roman" w:eastAsia="Times New Roman" w:hAnsi="Times New Roman" w:cs="Times New Roman"/>
          <w:b/>
          <w:bCs/>
          <w:kern w:val="0"/>
          <w:sz w:val="28"/>
          <w:szCs w:val="28"/>
          <w14:ligatures w14:val="none"/>
        </w:rPr>
      </w:pPr>
    </w:p>
    <w:p w14:paraId="2FA2D67D" w14:textId="177FCB16" w:rsidR="00B8167B" w:rsidRPr="00EF48FC" w:rsidRDefault="000D1940" w:rsidP="005A2716">
      <w:pPr>
        <w:shd w:val="clear" w:color="auto" w:fill="FFFFFF"/>
        <w:spacing w:after="0" w:line="240" w:lineRule="auto"/>
        <w:ind w:firstLine="720"/>
        <w:jc w:val="both"/>
        <w:rPr>
          <w:rFonts w:ascii="Times New Roman" w:eastAsia="Times New Roman" w:hAnsi="Times New Roman" w:cs="Times New Roman"/>
          <w:kern w:val="0"/>
          <w:sz w:val="28"/>
          <w:szCs w:val="28"/>
          <w14:ligatures w14:val="none"/>
        </w:rPr>
      </w:pPr>
      <w:r w:rsidRPr="00EF48FC">
        <w:rPr>
          <w:rFonts w:ascii="Times New Roman" w:eastAsia="Times New Roman" w:hAnsi="Times New Roman" w:cs="Times New Roman"/>
          <w:kern w:val="0"/>
          <w:sz w:val="28"/>
          <w:szCs w:val="28"/>
          <w14:ligatures w14:val="none"/>
        </w:rPr>
        <w:t xml:space="preserve">Thực hiện ý kiến chỉ đạo của Ủy ban nhân dân tỉnh tại </w:t>
      </w:r>
      <w:r w:rsidR="00372FB0" w:rsidRPr="00EF48FC">
        <w:rPr>
          <w:rFonts w:ascii="Times New Roman" w:eastAsia="Times New Roman" w:hAnsi="Times New Roman" w:cs="Times New Roman"/>
          <w:kern w:val="0"/>
          <w:sz w:val="28"/>
          <w:szCs w:val="28"/>
          <w14:ligatures w14:val="none"/>
        </w:rPr>
        <w:t xml:space="preserve">Công văn số 275/UBND-VP6 ngày 11/11/2025 của Ủy ban nhân dân tỉnh Ninh Bình </w:t>
      </w:r>
      <w:r w:rsidRPr="00EF48FC">
        <w:rPr>
          <w:rFonts w:ascii="Times New Roman" w:eastAsia="Times New Roman" w:hAnsi="Times New Roman" w:cs="Times New Roman"/>
          <w:kern w:val="0"/>
          <w:sz w:val="28"/>
          <w:szCs w:val="28"/>
          <w14:ligatures w14:val="none"/>
        </w:rPr>
        <w:t xml:space="preserve">về việc </w:t>
      </w:r>
      <w:r w:rsidR="00372FB0" w:rsidRPr="00EF48FC">
        <w:rPr>
          <w:rFonts w:ascii="Times New Roman" w:eastAsia="Times New Roman" w:hAnsi="Times New Roman" w:cs="Times New Roman"/>
          <w:kern w:val="0"/>
          <w:sz w:val="28"/>
          <w:szCs w:val="28"/>
          <w14:ligatures w14:val="none"/>
        </w:rPr>
        <w:t>xây dựng dự thảo Quyết định của Ủy ban nhân dân tỉnh.</w:t>
      </w:r>
    </w:p>
    <w:p w14:paraId="6B44FC61" w14:textId="659B7B1F" w:rsidR="000D1940" w:rsidRPr="00EF48FC" w:rsidRDefault="000D1940" w:rsidP="005A2716">
      <w:pPr>
        <w:shd w:val="clear" w:color="auto" w:fill="FFFFFF"/>
        <w:spacing w:after="0" w:line="240" w:lineRule="auto"/>
        <w:ind w:firstLine="720"/>
        <w:jc w:val="both"/>
        <w:rPr>
          <w:rFonts w:ascii="Times New Roman" w:eastAsia="Times New Roman" w:hAnsi="Times New Roman" w:cs="Times New Roman"/>
          <w:spacing w:val="-4"/>
          <w:kern w:val="0"/>
          <w:sz w:val="28"/>
          <w:szCs w:val="28"/>
          <w14:ligatures w14:val="none"/>
        </w:rPr>
      </w:pPr>
      <w:r w:rsidRPr="00EF48FC">
        <w:rPr>
          <w:rFonts w:ascii="Times New Roman" w:eastAsia="Times New Roman" w:hAnsi="Times New Roman" w:cs="Times New Roman"/>
          <w:spacing w:val="-4"/>
          <w:kern w:val="0"/>
          <w:sz w:val="28"/>
          <w:szCs w:val="28"/>
          <w14:ligatures w14:val="none"/>
        </w:rPr>
        <w:t xml:space="preserve">Sở </w:t>
      </w:r>
      <w:r w:rsidR="00B8167B" w:rsidRPr="00EF48FC">
        <w:rPr>
          <w:rFonts w:ascii="Times New Roman" w:eastAsia="Times New Roman" w:hAnsi="Times New Roman" w:cs="Times New Roman"/>
          <w:spacing w:val="-4"/>
          <w:kern w:val="0"/>
          <w:sz w:val="28"/>
          <w:szCs w:val="28"/>
          <w14:ligatures w14:val="none"/>
        </w:rPr>
        <w:t>Y tế</w:t>
      </w:r>
      <w:r w:rsidRPr="00EF48FC">
        <w:rPr>
          <w:rFonts w:ascii="Times New Roman" w:eastAsia="Times New Roman" w:hAnsi="Times New Roman" w:cs="Times New Roman"/>
          <w:spacing w:val="-4"/>
          <w:kern w:val="0"/>
          <w:sz w:val="28"/>
          <w:szCs w:val="28"/>
          <w14:ligatures w14:val="none"/>
        </w:rPr>
        <w:t xml:space="preserve"> Ninh Bình xây dựng dự thảo Quyết định phân cấp thẩm quyền </w:t>
      </w:r>
      <w:r w:rsidR="00B8167B" w:rsidRPr="00EF48FC">
        <w:rPr>
          <w:rFonts w:ascii="Times New Roman" w:eastAsia="Times New Roman" w:hAnsi="Times New Roman" w:cs="Times New Roman"/>
          <w:spacing w:val="-4"/>
          <w:kern w:val="0"/>
          <w:sz w:val="28"/>
          <w:szCs w:val="28"/>
          <w14:ligatures w14:val="none"/>
        </w:rPr>
        <w:t xml:space="preserve">thực hiện cấp, cấp lại, sửa đổi, bổ sung, đình chỉ, thu hồi Giấy phép hoạt động đối với cơ sở trợ giúp xã hội khác thực hiện hỗ trợ nạn nhân </w:t>
      </w:r>
      <w:r w:rsidR="00AE7549" w:rsidRPr="00EF48FC">
        <w:rPr>
          <w:rFonts w:ascii="Times New Roman" w:eastAsia="Times New Roman" w:hAnsi="Times New Roman" w:cs="Times New Roman"/>
          <w:spacing w:val="-4"/>
          <w:kern w:val="0"/>
          <w:sz w:val="28"/>
          <w:szCs w:val="28"/>
          <w14:ligatures w14:val="none"/>
        </w:rPr>
        <w:t xml:space="preserve">mua bán người </w:t>
      </w:r>
      <w:r w:rsidR="00B8167B" w:rsidRPr="00EF48FC">
        <w:rPr>
          <w:rFonts w:ascii="Times New Roman" w:eastAsia="Times New Roman" w:hAnsi="Times New Roman" w:cs="Times New Roman"/>
          <w:spacing w:val="-4"/>
          <w:kern w:val="0"/>
          <w:sz w:val="28"/>
          <w:szCs w:val="28"/>
          <w14:ligatures w14:val="none"/>
        </w:rPr>
        <w:t>trong địa bàn tỉnh Ninh Bình</w:t>
      </w:r>
      <w:r w:rsidRPr="00EF48FC">
        <w:rPr>
          <w:rFonts w:ascii="Times New Roman" w:eastAsia="Times New Roman" w:hAnsi="Times New Roman" w:cs="Times New Roman"/>
          <w:spacing w:val="-4"/>
          <w:kern w:val="0"/>
          <w:sz w:val="28"/>
          <w:szCs w:val="28"/>
          <w14:ligatures w14:val="none"/>
        </w:rPr>
        <w:t>.</w:t>
      </w:r>
      <w:r w:rsidR="00BA6EA3" w:rsidRPr="00EF48FC">
        <w:rPr>
          <w:rFonts w:ascii="Times New Roman" w:eastAsia="Times New Roman" w:hAnsi="Times New Roman" w:cs="Times New Roman"/>
          <w:spacing w:val="-4"/>
          <w:kern w:val="0"/>
          <w:sz w:val="28"/>
          <w:szCs w:val="28"/>
          <w14:ligatures w14:val="none"/>
        </w:rPr>
        <w:t xml:space="preserve"> Cụ thể:</w:t>
      </w:r>
    </w:p>
    <w:p w14:paraId="35E91B4C" w14:textId="5F197281" w:rsidR="008939C1" w:rsidRPr="00EF48FC" w:rsidRDefault="008939C1" w:rsidP="00F90858">
      <w:pPr>
        <w:shd w:val="clear" w:color="auto" w:fill="FFFFFF"/>
        <w:spacing w:after="0" w:line="240" w:lineRule="auto"/>
        <w:rPr>
          <w:rFonts w:ascii="Times New Roman" w:hAnsi="Times New Roman" w:cs="Times New Roman"/>
          <w:b/>
          <w:bCs/>
          <w:sz w:val="28"/>
          <w:szCs w:val="28"/>
        </w:rPr>
      </w:pPr>
    </w:p>
    <w:tbl>
      <w:tblPr>
        <w:tblStyle w:val="TableGrid"/>
        <w:tblW w:w="15730" w:type="dxa"/>
        <w:tblLook w:val="04A0" w:firstRow="1" w:lastRow="0" w:firstColumn="1" w:lastColumn="0" w:noHBand="0" w:noVBand="1"/>
      </w:tblPr>
      <w:tblGrid>
        <w:gridCol w:w="6516"/>
        <w:gridCol w:w="5103"/>
        <w:gridCol w:w="4111"/>
      </w:tblGrid>
      <w:tr w:rsidR="009B6EAE" w:rsidRPr="00EF48FC" w14:paraId="26B81D96" w14:textId="77777777" w:rsidTr="009E1167">
        <w:trPr>
          <w:trHeight w:val="393"/>
        </w:trPr>
        <w:tc>
          <w:tcPr>
            <w:tcW w:w="6516" w:type="dxa"/>
            <w:vAlign w:val="center"/>
          </w:tcPr>
          <w:p w14:paraId="56C2FB3A" w14:textId="5DF5C081" w:rsidR="009B6EAE" w:rsidRPr="00EF48FC" w:rsidRDefault="009B6EAE" w:rsidP="009B6EAE">
            <w:pPr>
              <w:jc w:val="center"/>
              <w:rPr>
                <w:rFonts w:cs="Times New Roman"/>
                <w:b/>
                <w:bCs/>
                <w:sz w:val="26"/>
                <w:szCs w:val="26"/>
              </w:rPr>
            </w:pPr>
            <w:r w:rsidRPr="00EF48FC">
              <w:rPr>
                <w:rFonts w:cs="Times New Roman"/>
                <w:b/>
                <w:bCs/>
                <w:sz w:val="26"/>
                <w:szCs w:val="26"/>
              </w:rPr>
              <w:t>QUY PHẠM PHÁP LUẬT HIỆN HÀNH</w:t>
            </w:r>
          </w:p>
        </w:tc>
        <w:tc>
          <w:tcPr>
            <w:tcW w:w="5103" w:type="dxa"/>
            <w:vAlign w:val="center"/>
          </w:tcPr>
          <w:p w14:paraId="112CBE2F" w14:textId="36B4ADB9" w:rsidR="009B6EAE" w:rsidRPr="00EF48FC" w:rsidRDefault="009B6EAE" w:rsidP="009B6EAE">
            <w:pPr>
              <w:jc w:val="center"/>
              <w:rPr>
                <w:rFonts w:cs="Times New Roman"/>
                <w:b/>
                <w:bCs/>
                <w:sz w:val="26"/>
                <w:szCs w:val="26"/>
              </w:rPr>
            </w:pPr>
            <w:r w:rsidRPr="00EF48FC">
              <w:rPr>
                <w:rFonts w:cs="Times New Roman"/>
                <w:b/>
                <w:bCs/>
                <w:sz w:val="26"/>
                <w:szCs w:val="26"/>
              </w:rPr>
              <w:t>DỰ THẢO VĂN BẢN</w:t>
            </w:r>
          </w:p>
        </w:tc>
        <w:tc>
          <w:tcPr>
            <w:tcW w:w="4111" w:type="dxa"/>
            <w:vAlign w:val="center"/>
          </w:tcPr>
          <w:p w14:paraId="7C88C9F1" w14:textId="3B2ACC0B" w:rsidR="009B6EAE" w:rsidRPr="00EF48FC" w:rsidRDefault="009B6EAE" w:rsidP="009B6EAE">
            <w:pPr>
              <w:jc w:val="center"/>
              <w:rPr>
                <w:rFonts w:cs="Times New Roman"/>
                <w:b/>
                <w:bCs/>
                <w:sz w:val="26"/>
                <w:szCs w:val="26"/>
              </w:rPr>
            </w:pPr>
            <w:r w:rsidRPr="00EF48FC">
              <w:rPr>
                <w:rFonts w:cs="Times New Roman"/>
                <w:b/>
                <w:bCs/>
                <w:sz w:val="26"/>
                <w:szCs w:val="26"/>
              </w:rPr>
              <w:t>THUYẾT MINH</w:t>
            </w:r>
          </w:p>
        </w:tc>
      </w:tr>
      <w:tr w:rsidR="009F4153" w:rsidRPr="00EF48FC" w14:paraId="370B6441" w14:textId="77777777" w:rsidTr="009E1167">
        <w:trPr>
          <w:trHeight w:val="568"/>
        </w:trPr>
        <w:tc>
          <w:tcPr>
            <w:tcW w:w="6516" w:type="dxa"/>
          </w:tcPr>
          <w:p w14:paraId="49541A68" w14:textId="714214C7" w:rsidR="0048145A" w:rsidRPr="00EF48FC" w:rsidRDefault="00BA6EA3" w:rsidP="0048145A">
            <w:pPr>
              <w:spacing w:after="60" w:line="269" w:lineRule="auto"/>
              <w:jc w:val="both"/>
              <w:rPr>
                <w:rFonts w:cs="Times New Roman"/>
                <w:sz w:val="26"/>
                <w:szCs w:val="26"/>
              </w:rPr>
            </w:pPr>
            <w:r w:rsidRPr="00EF48FC">
              <w:rPr>
                <w:rFonts w:cs="Times New Roman"/>
                <w:sz w:val="26"/>
                <w:szCs w:val="26"/>
              </w:rPr>
              <w:t xml:space="preserve">- </w:t>
            </w:r>
            <w:r w:rsidR="0048145A" w:rsidRPr="00EF48FC">
              <w:rPr>
                <w:rFonts w:cs="Times New Roman"/>
                <w:sz w:val="26"/>
                <w:szCs w:val="26"/>
              </w:rPr>
              <w:t xml:space="preserve">Tại </w:t>
            </w:r>
            <w:r w:rsidR="009E1167" w:rsidRPr="00EF48FC">
              <w:rPr>
                <w:rFonts w:cs="Times New Roman"/>
                <w:sz w:val="26"/>
                <w:szCs w:val="26"/>
              </w:rPr>
              <w:t>k</w:t>
            </w:r>
            <w:r w:rsidR="0048145A" w:rsidRPr="00EF48FC">
              <w:rPr>
                <w:rFonts w:cs="Times New Roman"/>
                <w:sz w:val="26"/>
                <w:szCs w:val="26"/>
              </w:rPr>
              <w:t>hoản 1</w:t>
            </w:r>
            <w:r w:rsidRPr="00EF48FC">
              <w:rPr>
                <w:rFonts w:cs="Times New Roman"/>
                <w:sz w:val="26"/>
                <w:szCs w:val="26"/>
              </w:rPr>
              <w:t>, khoản 2</w:t>
            </w:r>
            <w:r w:rsidR="0048145A" w:rsidRPr="00EF48FC">
              <w:rPr>
                <w:rFonts w:cs="Times New Roman"/>
                <w:sz w:val="26"/>
                <w:szCs w:val="26"/>
              </w:rPr>
              <w:t xml:space="preserve"> Điều 13 Luật Tổ chức chính quyền địa phương</w:t>
            </w:r>
            <w:r w:rsidRPr="00EF48FC">
              <w:rPr>
                <w:rFonts w:cs="Times New Roman"/>
                <w:sz w:val="26"/>
                <w:szCs w:val="26"/>
              </w:rPr>
              <w:t xml:space="preserve"> ngày 16/6/</w:t>
            </w:r>
            <w:r w:rsidR="0048145A" w:rsidRPr="00EF48FC">
              <w:rPr>
                <w:rFonts w:cs="Times New Roman"/>
                <w:sz w:val="26"/>
                <w:szCs w:val="26"/>
              </w:rPr>
              <w:t>2025</w:t>
            </w:r>
            <w:r w:rsidRPr="00EF48FC">
              <w:rPr>
                <w:rFonts w:cs="Times New Roman"/>
                <w:sz w:val="26"/>
                <w:szCs w:val="26"/>
              </w:rPr>
              <w:t xml:space="preserve"> quy định</w:t>
            </w:r>
            <w:r w:rsidR="0048145A" w:rsidRPr="00EF48FC">
              <w:rPr>
                <w:rFonts w:cs="Times New Roman"/>
                <w:sz w:val="26"/>
                <w:szCs w:val="26"/>
              </w:rPr>
              <w:t>:</w:t>
            </w:r>
          </w:p>
          <w:p w14:paraId="3A85D3D6" w14:textId="77777777" w:rsidR="0048145A" w:rsidRPr="00EF48FC" w:rsidRDefault="0048145A" w:rsidP="0048145A">
            <w:pPr>
              <w:spacing w:after="60" w:line="269" w:lineRule="auto"/>
              <w:jc w:val="both"/>
              <w:rPr>
                <w:rFonts w:cs="Times New Roman"/>
                <w:i/>
                <w:sz w:val="26"/>
                <w:szCs w:val="26"/>
              </w:rPr>
            </w:pPr>
            <w:r w:rsidRPr="00EF48FC">
              <w:rPr>
                <w:rFonts w:cs="Times New Roman"/>
                <w:i/>
                <w:sz w:val="26"/>
                <w:szCs w:val="26"/>
              </w:rPr>
              <w:t>“1… Ủy ban nhân dân cấp tỉnh, Chủ tịch Ủy ban nhân dân cấp tỉnh phân cấp cho cơ quan chuyên môn, tổ chức hành chính khác thuộc Ủy ban nhân dân cấp mình, Ủy ban nhân dân, Chủ tịch Ủy ban nhân dân cấp xã thực hiện liên tục, thường xuyên một hoặc một số nhiệm vụ, quyền hạn mà mình được giao theo quy định của pháp luật, trừ trường hợp pháp luật quy định không được phân cấp.</w:t>
            </w:r>
          </w:p>
          <w:p w14:paraId="3B1C7A3B" w14:textId="77777777" w:rsidR="0048145A" w:rsidRPr="00EF48FC" w:rsidRDefault="0048145A" w:rsidP="0048145A">
            <w:pPr>
              <w:spacing w:after="60" w:line="269" w:lineRule="auto"/>
              <w:jc w:val="both"/>
              <w:rPr>
                <w:rFonts w:cs="Times New Roman"/>
                <w:sz w:val="26"/>
                <w:szCs w:val="26"/>
              </w:rPr>
            </w:pPr>
            <w:r w:rsidRPr="00EF48FC">
              <w:rPr>
                <w:rFonts w:cs="Times New Roman"/>
                <w:i/>
                <w:sz w:val="26"/>
                <w:szCs w:val="26"/>
              </w:rPr>
              <w:t>2. Việc phân cấp phải được quy định trong văn bản quy phạm pháp luật của cơ quan, cá nhân phân cấp. Cơ quan, cá nhân phân cấp chịu trách nhiệm bảo đảm các điều kiện cần thiết để thực hiện nhiệm vụ, quyền hạn phân cấp, trừ trường hợp cơ quan, tổ chức, đơn vị, cá nhân được phân cấp có đề nghị và tự bảo đảm điều kiện thực hiện nhiệm vụ, quyền hạn được phân cấp.”</w:t>
            </w:r>
          </w:p>
          <w:p w14:paraId="4E89F9D5" w14:textId="0C2143E0" w:rsidR="0048145A" w:rsidRPr="00EF48FC" w:rsidRDefault="00BA6EA3" w:rsidP="0048145A">
            <w:pPr>
              <w:spacing w:after="60" w:line="269" w:lineRule="auto"/>
              <w:jc w:val="both"/>
              <w:rPr>
                <w:rFonts w:cs="Times New Roman"/>
                <w:sz w:val="26"/>
                <w:szCs w:val="26"/>
              </w:rPr>
            </w:pPr>
            <w:r w:rsidRPr="00EF48FC">
              <w:rPr>
                <w:rFonts w:cs="Times New Roman"/>
                <w:sz w:val="26"/>
                <w:szCs w:val="26"/>
              </w:rPr>
              <w:lastRenderedPageBreak/>
              <w:t xml:space="preserve">- </w:t>
            </w:r>
            <w:r w:rsidR="0048145A" w:rsidRPr="00EF48FC">
              <w:rPr>
                <w:rFonts w:cs="Times New Roman"/>
                <w:sz w:val="26"/>
                <w:szCs w:val="26"/>
              </w:rPr>
              <w:t xml:space="preserve">Tại Điều 39 Nghị định 162/2025/NĐ-CP quy định </w:t>
            </w:r>
            <w:r w:rsidRPr="00EF48FC">
              <w:rPr>
                <w:rFonts w:cs="Times New Roman"/>
                <w:sz w:val="26"/>
                <w:szCs w:val="26"/>
              </w:rPr>
              <w:t>t</w:t>
            </w:r>
            <w:r w:rsidR="0048145A" w:rsidRPr="00EF48FC">
              <w:rPr>
                <w:rFonts w:cs="Times New Roman"/>
                <w:sz w:val="26"/>
                <w:szCs w:val="26"/>
              </w:rPr>
              <w:t>hẩm quyền cấp, cấp lại, sửa đổi, bổ sung, đình chỉ, thu hồi Giấy phép hoạt động hỗ trợ nạn nhân:</w:t>
            </w:r>
          </w:p>
          <w:p w14:paraId="1E423666" w14:textId="77777777" w:rsidR="0048145A" w:rsidRPr="00EF48FC" w:rsidRDefault="0048145A" w:rsidP="0048145A">
            <w:pPr>
              <w:spacing w:after="60" w:line="269" w:lineRule="auto"/>
              <w:jc w:val="both"/>
              <w:rPr>
                <w:rFonts w:cs="Times New Roman"/>
                <w:i/>
                <w:sz w:val="26"/>
                <w:szCs w:val="26"/>
              </w:rPr>
            </w:pPr>
            <w:r w:rsidRPr="00EF48FC">
              <w:rPr>
                <w:rFonts w:cs="Times New Roman"/>
                <w:i/>
                <w:sz w:val="26"/>
                <w:szCs w:val="26"/>
              </w:rPr>
              <w:t>“Ủy ban nhân dân cấp tỉnh hoặc cơ quan được Ủy ban nhân dân cấp tỉnh phân cấp có thẩm quyền cấp, cấp lại, sửa đổi, bổ sung, đình chỉ, thu hồi Giấy phép hoạt động đối với cơ sở trợ giúp xã hội khác thực hiện hỗ trợ nạn nhân trong địa bàn quản lý.”</w:t>
            </w:r>
          </w:p>
          <w:p w14:paraId="6D2DAE9C" w14:textId="4E0DC3D3" w:rsidR="0048145A" w:rsidRPr="00EF48FC" w:rsidRDefault="00BA6EA3" w:rsidP="0048145A">
            <w:pPr>
              <w:spacing w:after="60" w:line="269" w:lineRule="auto"/>
              <w:jc w:val="both"/>
              <w:rPr>
                <w:rFonts w:cs="Times New Roman"/>
                <w:sz w:val="26"/>
                <w:szCs w:val="26"/>
              </w:rPr>
            </w:pPr>
            <w:r w:rsidRPr="00EF48FC">
              <w:rPr>
                <w:rFonts w:cs="Times New Roman"/>
                <w:sz w:val="26"/>
                <w:szCs w:val="26"/>
              </w:rPr>
              <w:t xml:space="preserve">- </w:t>
            </w:r>
            <w:r w:rsidR="0048145A" w:rsidRPr="00EF48FC">
              <w:rPr>
                <w:rFonts w:cs="Times New Roman"/>
                <w:sz w:val="26"/>
                <w:szCs w:val="26"/>
              </w:rPr>
              <w:t>Tạ</w:t>
            </w:r>
            <w:r w:rsidR="009E1167" w:rsidRPr="00EF48FC">
              <w:rPr>
                <w:rFonts w:cs="Times New Roman"/>
                <w:sz w:val="26"/>
                <w:szCs w:val="26"/>
              </w:rPr>
              <w:t>i k</w:t>
            </w:r>
            <w:r w:rsidR="0048145A" w:rsidRPr="00EF48FC">
              <w:rPr>
                <w:rFonts w:cs="Times New Roman"/>
                <w:sz w:val="26"/>
                <w:szCs w:val="26"/>
              </w:rPr>
              <w:t xml:space="preserve">hoản 1 Điều 38 Nghị định 162/2025/NĐ-CP quy định. </w:t>
            </w:r>
          </w:p>
          <w:p w14:paraId="1F3B36E8" w14:textId="0C90826C" w:rsidR="009F4153" w:rsidRPr="00EF48FC" w:rsidRDefault="0048145A" w:rsidP="0048145A">
            <w:pPr>
              <w:spacing w:after="60" w:line="269" w:lineRule="auto"/>
              <w:jc w:val="both"/>
              <w:rPr>
                <w:rFonts w:cs="Times New Roman"/>
                <w:i/>
                <w:sz w:val="26"/>
                <w:szCs w:val="26"/>
              </w:rPr>
            </w:pPr>
            <w:r w:rsidRPr="00EF48FC">
              <w:rPr>
                <w:rFonts w:cs="Times New Roman"/>
                <w:i/>
                <w:sz w:val="26"/>
                <w:szCs w:val="26"/>
              </w:rPr>
              <w:t>“1. Cơ sở trợ giúp xã hội khác do tổ chức, cá nhân Việt Nam thành lập, không sử dụng ngân sách nhà nước, có tư cách pháp nhân theo quy định của pháp luật.”</w:t>
            </w:r>
          </w:p>
        </w:tc>
        <w:tc>
          <w:tcPr>
            <w:tcW w:w="5103" w:type="dxa"/>
          </w:tcPr>
          <w:p w14:paraId="636B83ED" w14:textId="24F2FC7B" w:rsidR="009F4153" w:rsidRPr="00EF48FC" w:rsidRDefault="00B53EC2" w:rsidP="00705ED3">
            <w:pPr>
              <w:spacing w:after="60" w:line="269" w:lineRule="auto"/>
              <w:jc w:val="both"/>
              <w:rPr>
                <w:rFonts w:cs="Times New Roman"/>
                <w:b/>
                <w:bCs/>
                <w:sz w:val="26"/>
                <w:szCs w:val="26"/>
              </w:rPr>
            </w:pPr>
            <w:r w:rsidRPr="00EF48FC">
              <w:rPr>
                <w:rFonts w:cs="Times New Roman"/>
                <w:b/>
                <w:bCs/>
                <w:sz w:val="26"/>
                <w:szCs w:val="26"/>
              </w:rPr>
              <w:lastRenderedPageBreak/>
              <w:t>Điều</w:t>
            </w:r>
            <w:r w:rsidR="00A1216E" w:rsidRPr="00EF48FC">
              <w:rPr>
                <w:rFonts w:cs="Times New Roman"/>
                <w:b/>
                <w:bCs/>
                <w:sz w:val="26"/>
                <w:szCs w:val="26"/>
              </w:rPr>
              <w:t xml:space="preserve"> </w:t>
            </w:r>
            <w:r w:rsidRPr="00EF48FC">
              <w:rPr>
                <w:rFonts w:cs="Times New Roman"/>
                <w:b/>
                <w:bCs/>
                <w:sz w:val="26"/>
                <w:szCs w:val="26"/>
              </w:rPr>
              <w:t>1</w:t>
            </w:r>
            <w:r w:rsidR="008F2EC7" w:rsidRPr="00EF48FC">
              <w:rPr>
                <w:rFonts w:cs="Times New Roman"/>
                <w:b/>
                <w:bCs/>
                <w:sz w:val="26"/>
                <w:szCs w:val="26"/>
              </w:rPr>
              <w:t>.</w:t>
            </w:r>
            <w:r w:rsidR="006243AE" w:rsidRPr="00EF48FC">
              <w:rPr>
                <w:rFonts w:cs="Times New Roman"/>
                <w:b/>
                <w:bCs/>
                <w:sz w:val="26"/>
                <w:szCs w:val="26"/>
              </w:rPr>
              <w:t xml:space="preserve"> Phân cấp thẩm quyền thực hiện cấp, cấp lại, sửa đổi, bổ sung, đình chỉ, thu hồi Giấy phép hoạt động đối với cơ sở trợ giúp xã hội khác thực hiện hỗ trợ nạn nhân </w:t>
            </w:r>
            <w:r w:rsidR="00AE7549" w:rsidRPr="00EF48FC">
              <w:rPr>
                <w:rFonts w:cs="Times New Roman"/>
                <w:b/>
                <w:bCs/>
                <w:sz w:val="26"/>
                <w:szCs w:val="26"/>
              </w:rPr>
              <w:t xml:space="preserve">mua bán người </w:t>
            </w:r>
            <w:r w:rsidR="006243AE" w:rsidRPr="00EF48FC">
              <w:rPr>
                <w:rFonts w:cs="Times New Roman"/>
                <w:b/>
                <w:bCs/>
                <w:sz w:val="26"/>
                <w:szCs w:val="26"/>
              </w:rPr>
              <w:t xml:space="preserve">trong địa bàn </w:t>
            </w:r>
            <w:r w:rsidR="00AE7549" w:rsidRPr="00EF48FC">
              <w:rPr>
                <w:rFonts w:cs="Times New Roman"/>
                <w:b/>
                <w:bCs/>
                <w:sz w:val="26"/>
                <w:szCs w:val="26"/>
              </w:rPr>
              <w:t>tỉnh Ninh Bình</w:t>
            </w:r>
          </w:p>
          <w:p w14:paraId="3DB62FC2" w14:textId="686DC121" w:rsidR="00644CEE" w:rsidRPr="00EF48FC" w:rsidRDefault="00644CEE" w:rsidP="00705ED3">
            <w:pPr>
              <w:spacing w:after="60" w:line="269" w:lineRule="auto"/>
              <w:jc w:val="both"/>
              <w:rPr>
                <w:rFonts w:cs="Times New Roman"/>
                <w:sz w:val="26"/>
                <w:szCs w:val="26"/>
              </w:rPr>
            </w:pPr>
            <w:r w:rsidRPr="00EF48FC">
              <w:rPr>
                <w:rFonts w:cs="Times New Roman"/>
                <w:sz w:val="26"/>
                <w:szCs w:val="26"/>
              </w:rPr>
              <w:t>Phân cấp cho Sở Y tế thực hiện cấp, cấp lại, sửa đổi, bổ sung, đình chỉ, thu hồi Giấy phép hoạt động đối với cơ sở trợ giúp xã hội khác do tổ chức, cá nhân Việt Nam thành lập, không sử dụng ngân sách nhà nước, có tư cách pháp nhân theo quy định của pháp luật thực hiện hỗ trợ nạn nhân trong địa bàn quản lý</w:t>
            </w:r>
            <w:r w:rsidR="009E1167" w:rsidRPr="00EF48FC">
              <w:rPr>
                <w:rFonts w:cs="Times New Roman"/>
                <w:sz w:val="26"/>
                <w:szCs w:val="26"/>
              </w:rPr>
              <w:t>.</w:t>
            </w:r>
          </w:p>
        </w:tc>
        <w:tc>
          <w:tcPr>
            <w:tcW w:w="4111" w:type="dxa"/>
          </w:tcPr>
          <w:p w14:paraId="1152F847" w14:textId="340CC297" w:rsidR="009F4153" w:rsidRPr="00EF48FC" w:rsidRDefault="006243AE" w:rsidP="00705ED3">
            <w:pPr>
              <w:spacing w:after="60" w:line="269" w:lineRule="auto"/>
              <w:jc w:val="both"/>
              <w:rPr>
                <w:rFonts w:cs="Times New Roman"/>
                <w:sz w:val="26"/>
                <w:szCs w:val="26"/>
              </w:rPr>
            </w:pPr>
            <w:r w:rsidRPr="00EF48FC">
              <w:rPr>
                <w:rFonts w:cs="Times New Roman"/>
                <w:sz w:val="26"/>
                <w:szCs w:val="26"/>
              </w:rPr>
              <w:t xml:space="preserve">Nội dung cơ bản: </w:t>
            </w:r>
            <w:r w:rsidR="00644CEE" w:rsidRPr="00EF48FC">
              <w:rPr>
                <w:rFonts w:cs="Times New Roman"/>
                <w:sz w:val="26"/>
                <w:szCs w:val="26"/>
              </w:rPr>
              <w:t>Phân cấp thẩm quyền thực hiện cấp, cấp lại, sửa đổi, bổ sung, đình chỉ, thu hồi Giấy phép hoạt động đối với cơ sở trợ giúp xã hội khác thực hiện hỗ trợ nạn nhân trong địa bàn quản lý</w:t>
            </w:r>
            <w:r w:rsidR="00C97A18" w:rsidRPr="00EF48FC">
              <w:rPr>
                <w:rFonts w:cs="Times New Roman"/>
                <w:sz w:val="26"/>
                <w:szCs w:val="26"/>
              </w:rPr>
              <w:t>.</w:t>
            </w:r>
          </w:p>
        </w:tc>
      </w:tr>
      <w:tr w:rsidR="00B53EC2" w:rsidRPr="00EF48FC" w14:paraId="6F383EE8" w14:textId="77777777" w:rsidTr="009E1167">
        <w:trPr>
          <w:trHeight w:val="473"/>
        </w:trPr>
        <w:tc>
          <w:tcPr>
            <w:tcW w:w="6516" w:type="dxa"/>
          </w:tcPr>
          <w:p w14:paraId="352218BC" w14:textId="77777777" w:rsidR="00B53EC2" w:rsidRPr="00EF48FC" w:rsidRDefault="00B53EC2" w:rsidP="00705ED3">
            <w:pPr>
              <w:spacing w:after="60" w:line="269" w:lineRule="auto"/>
              <w:jc w:val="both"/>
              <w:rPr>
                <w:rFonts w:cs="Times New Roman"/>
                <w:sz w:val="26"/>
                <w:szCs w:val="26"/>
              </w:rPr>
            </w:pPr>
          </w:p>
        </w:tc>
        <w:tc>
          <w:tcPr>
            <w:tcW w:w="5103" w:type="dxa"/>
          </w:tcPr>
          <w:p w14:paraId="782E02B4" w14:textId="77777777" w:rsidR="00B53EC2" w:rsidRPr="00EF48FC" w:rsidRDefault="00B53EC2" w:rsidP="00705ED3">
            <w:pPr>
              <w:spacing w:after="60" w:line="269" w:lineRule="auto"/>
              <w:jc w:val="both"/>
              <w:rPr>
                <w:rFonts w:cs="Times New Roman"/>
                <w:b/>
                <w:bCs/>
                <w:sz w:val="26"/>
                <w:szCs w:val="26"/>
              </w:rPr>
            </w:pPr>
            <w:r w:rsidRPr="00EF48FC">
              <w:rPr>
                <w:rFonts w:cs="Times New Roman"/>
                <w:b/>
                <w:bCs/>
                <w:sz w:val="26"/>
                <w:szCs w:val="26"/>
              </w:rPr>
              <w:t>Điều 2</w:t>
            </w:r>
            <w:r w:rsidR="008F2EC7" w:rsidRPr="00EF48FC">
              <w:rPr>
                <w:rFonts w:cs="Times New Roman"/>
                <w:b/>
                <w:bCs/>
                <w:sz w:val="26"/>
                <w:szCs w:val="26"/>
              </w:rPr>
              <w:t>.</w:t>
            </w:r>
            <w:r w:rsidRPr="00EF48FC">
              <w:rPr>
                <w:rFonts w:cs="Times New Roman"/>
                <w:b/>
                <w:bCs/>
                <w:sz w:val="26"/>
                <w:szCs w:val="26"/>
              </w:rPr>
              <w:t xml:space="preserve"> </w:t>
            </w:r>
            <w:r w:rsidR="00794D2A" w:rsidRPr="00EF48FC">
              <w:rPr>
                <w:rFonts w:cs="Times New Roman"/>
                <w:b/>
                <w:bCs/>
                <w:sz w:val="26"/>
                <w:szCs w:val="26"/>
              </w:rPr>
              <w:t>Hiệu lực thi hành</w:t>
            </w:r>
          </w:p>
          <w:p w14:paraId="781BB644" w14:textId="321FA315" w:rsidR="00CD78B5" w:rsidRPr="00EF48FC" w:rsidRDefault="00CD78B5" w:rsidP="00CD78B5">
            <w:pPr>
              <w:spacing w:after="60" w:line="269" w:lineRule="auto"/>
              <w:jc w:val="both"/>
              <w:rPr>
                <w:rFonts w:cs="Times New Roman"/>
                <w:sz w:val="26"/>
                <w:szCs w:val="26"/>
              </w:rPr>
            </w:pPr>
            <w:r w:rsidRPr="00EF48FC">
              <w:rPr>
                <w:rFonts w:cs="Times New Roman"/>
                <w:sz w:val="26"/>
                <w:szCs w:val="26"/>
              </w:rPr>
              <w:t>Quyết định này có hiệu lực thi hành kể</w:t>
            </w:r>
            <w:r w:rsidR="00032B8B" w:rsidRPr="00EF48FC">
              <w:rPr>
                <w:rFonts w:cs="Times New Roman"/>
                <w:sz w:val="26"/>
                <w:szCs w:val="26"/>
              </w:rPr>
              <w:t xml:space="preserve"> </w:t>
            </w:r>
            <w:r w:rsidRPr="00EF48FC">
              <w:rPr>
                <w:rFonts w:cs="Times New Roman"/>
                <w:sz w:val="26"/>
                <w:szCs w:val="26"/>
              </w:rPr>
              <w:t>từ ngày ……/……/202</w:t>
            </w:r>
            <w:r w:rsidR="00920ECA" w:rsidRPr="00EF48FC">
              <w:rPr>
                <w:rFonts w:cs="Times New Roman"/>
                <w:sz w:val="26"/>
                <w:szCs w:val="26"/>
              </w:rPr>
              <w:t>6</w:t>
            </w:r>
            <w:r w:rsidRPr="00EF48FC">
              <w:rPr>
                <w:rFonts w:cs="Times New Roman"/>
                <w:sz w:val="26"/>
                <w:szCs w:val="26"/>
              </w:rPr>
              <w:t>.</w:t>
            </w:r>
          </w:p>
        </w:tc>
        <w:tc>
          <w:tcPr>
            <w:tcW w:w="4111" w:type="dxa"/>
          </w:tcPr>
          <w:p w14:paraId="5A2C43F7" w14:textId="64DCA9CE" w:rsidR="00B53EC2" w:rsidRPr="00EF48FC" w:rsidRDefault="00CD78B5" w:rsidP="00CD78B5">
            <w:pPr>
              <w:spacing w:after="60" w:line="269" w:lineRule="auto"/>
              <w:jc w:val="both"/>
              <w:rPr>
                <w:rFonts w:cs="Times New Roman"/>
                <w:sz w:val="26"/>
                <w:szCs w:val="26"/>
              </w:rPr>
            </w:pPr>
            <w:r w:rsidRPr="00EF48FC">
              <w:rPr>
                <w:rFonts w:cs="Times New Roman"/>
                <w:sz w:val="26"/>
                <w:szCs w:val="26"/>
              </w:rPr>
              <w:t>Nội dung cơ bản: Quy định về thời điểm Quyết</w:t>
            </w:r>
            <w:r w:rsidR="00032B8B" w:rsidRPr="00EF48FC">
              <w:rPr>
                <w:rFonts w:cs="Times New Roman"/>
                <w:sz w:val="26"/>
                <w:szCs w:val="26"/>
              </w:rPr>
              <w:t xml:space="preserve"> </w:t>
            </w:r>
            <w:r w:rsidRPr="00EF48FC">
              <w:rPr>
                <w:rFonts w:cs="Times New Roman"/>
                <w:sz w:val="26"/>
                <w:szCs w:val="26"/>
              </w:rPr>
              <w:t>định có hiệu lực thi hành.</w:t>
            </w:r>
          </w:p>
        </w:tc>
      </w:tr>
      <w:tr w:rsidR="00794D2A" w14:paraId="60B9A1CF" w14:textId="77777777" w:rsidTr="009E1167">
        <w:trPr>
          <w:trHeight w:val="568"/>
        </w:trPr>
        <w:tc>
          <w:tcPr>
            <w:tcW w:w="6516" w:type="dxa"/>
          </w:tcPr>
          <w:p w14:paraId="75EF5E57" w14:textId="77777777" w:rsidR="00794D2A" w:rsidRPr="00EF48FC" w:rsidRDefault="00794D2A" w:rsidP="00705ED3">
            <w:pPr>
              <w:spacing w:after="60" w:line="269" w:lineRule="auto"/>
              <w:jc w:val="both"/>
              <w:rPr>
                <w:rFonts w:cs="Times New Roman"/>
                <w:sz w:val="26"/>
                <w:szCs w:val="26"/>
              </w:rPr>
            </w:pPr>
          </w:p>
        </w:tc>
        <w:tc>
          <w:tcPr>
            <w:tcW w:w="5103" w:type="dxa"/>
          </w:tcPr>
          <w:p w14:paraId="166B618E" w14:textId="77777777" w:rsidR="00794D2A" w:rsidRPr="00EF48FC" w:rsidRDefault="00057DE1" w:rsidP="00705ED3">
            <w:pPr>
              <w:spacing w:after="60" w:line="269" w:lineRule="auto"/>
              <w:jc w:val="both"/>
              <w:rPr>
                <w:rFonts w:cs="Times New Roman"/>
                <w:b/>
                <w:bCs/>
                <w:sz w:val="26"/>
                <w:szCs w:val="26"/>
              </w:rPr>
            </w:pPr>
            <w:r w:rsidRPr="00EF48FC">
              <w:rPr>
                <w:rFonts w:cs="Times New Roman"/>
                <w:b/>
                <w:bCs/>
                <w:sz w:val="26"/>
                <w:szCs w:val="26"/>
              </w:rPr>
              <w:t>Điều 3</w:t>
            </w:r>
            <w:r w:rsidR="008F2EC7" w:rsidRPr="00EF48FC">
              <w:rPr>
                <w:rFonts w:cs="Times New Roman"/>
                <w:b/>
                <w:bCs/>
                <w:sz w:val="26"/>
                <w:szCs w:val="26"/>
              </w:rPr>
              <w:t>.</w:t>
            </w:r>
            <w:r w:rsidRPr="00EF48FC">
              <w:rPr>
                <w:rFonts w:cs="Times New Roman"/>
                <w:b/>
                <w:bCs/>
                <w:sz w:val="26"/>
                <w:szCs w:val="26"/>
              </w:rPr>
              <w:t xml:space="preserve"> Tổ chức thực hiện</w:t>
            </w:r>
          </w:p>
          <w:p w14:paraId="7B032743" w14:textId="1B2AA4FB" w:rsidR="00D84ADB" w:rsidRPr="00EF48FC" w:rsidRDefault="00D84ADB" w:rsidP="00705ED3">
            <w:pPr>
              <w:spacing w:after="60" w:line="269" w:lineRule="auto"/>
              <w:jc w:val="both"/>
              <w:rPr>
                <w:rFonts w:cs="Times New Roman"/>
                <w:sz w:val="26"/>
                <w:szCs w:val="26"/>
              </w:rPr>
            </w:pPr>
            <w:r w:rsidRPr="00EF48FC">
              <w:rPr>
                <w:rFonts w:cs="Times New Roman"/>
                <w:sz w:val="26"/>
                <w:szCs w:val="26"/>
              </w:rPr>
              <w:t>Chánh Văn phòng Ủy ban nhân dân tỉnh; Giám đốc Sở Y tế; Chủ tịch Ủy ban nhân dân các xã, phường; Thủ trưởng các cơ quan, đơn vị và tổ chức, cá nhân có liên quan chịu trách nhiệm thi hành Quyết định này</w:t>
            </w:r>
            <w:r w:rsidR="009E1167" w:rsidRPr="00EF48FC">
              <w:rPr>
                <w:rFonts w:cs="Times New Roman"/>
                <w:sz w:val="26"/>
                <w:szCs w:val="26"/>
              </w:rPr>
              <w:t>.</w:t>
            </w:r>
          </w:p>
        </w:tc>
        <w:tc>
          <w:tcPr>
            <w:tcW w:w="4111" w:type="dxa"/>
          </w:tcPr>
          <w:p w14:paraId="430638B0" w14:textId="7C9CA178" w:rsidR="00794D2A" w:rsidRPr="00794D2A" w:rsidRDefault="0033675E" w:rsidP="0033675E">
            <w:pPr>
              <w:spacing w:after="60" w:line="269" w:lineRule="auto"/>
              <w:jc w:val="both"/>
              <w:rPr>
                <w:rFonts w:cs="Times New Roman"/>
                <w:sz w:val="26"/>
                <w:szCs w:val="26"/>
              </w:rPr>
            </w:pPr>
            <w:r w:rsidRPr="00EF48FC">
              <w:rPr>
                <w:rFonts w:cs="Times New Roman"/>
                <w:sz w:val="26"/>
                <w:szCs w:val="26"/>
              </w:rPr>
              <w:t>Nội dung cơ bản: Quy định trách nhiệm</w:t>
            </w:r>
            <w:r w:rsidR="00032B8B" w:rsidRPr="00EF48FC">
              <w:rPr>
                <w:rFonts w:cs="Times New Roman"/>
                <w:sz w:val="26"/>
                <w:szCs w:val="26"/>
              </w:rPr>
              <w:t xml:space="preserve"> </w:t>
            </w:r>
            <w:r w:rsidRPr="00EF48FC">
              <w:rPr>
                <w:rFonts w:cs="Times New Roman"/>
                <w:sz w:val="26"/>
                <w:szCs w:val="26"/>
              </w:rPr>
              <w:t>thực hiện đối với Chánh Văn phòng Ủy ban nhân dân tỉnh; Giám đốc Sở Y tế; Chủ tịch Ủy ban nhân dân các xã, phường; Thủ trưởng các cơ quan, đơn vị và tổ chức, cá nhân có liên quan</w:t>
            </w:r>
            <w:r w:rsidRPr="0033675E">
              <w:rPr>
                <w:rFonts w:cs="Times New Roman"/>
                <w:sz w:val="26"/>
                <w:szCs w:val="26"/>
              </w:rPr>
              <w:t xml:space="preserve"> </w:t>
            </w:r>
          </w:p>
        </w:tc>
      </w:tr>
    </w:tbl>
    <w:p w14:paraId="5A9719CA" w14:textId="77777777" w:rsidR="000345AD" w:rsidRPr="008939C1" w:rsidRDefault="000345AD" w:rsidP="00F90DBD">
      <w:pPr>
        <w:shd w:val="clear" w:color="auto" w:fill="FFFFFF"/>
        <w:spacing w:after="0" w:line="240" w:lineRule="auto"/>
        <w:rPr>
          <w:rFonts w:ascii="Times New Roman" w:hAnsi="Times New Roman" w:cs="Times New Roman"/>
          <w:b/>
          <w:bCs/>
          <w:sz w:val="28"/>
          <w:szCs w:val="28"/>
        </w:rPr>
      </w:pPr>
    </w:p>
    <w:sectPr w:rsidR="000345AD" w:rsidRPr="008939C1" w:rsidSect="009E1167">
      <w:headerReference w:type="default" r:id="rId6"/>
      <w:pgSz w:w="16840" w:h="11907" w:orient="landscape" w:code="9"/>
      <w:pgMar w:top="567" w:right="567" w:bottom="567" w:left="56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BF11A" w14:textId="77777777" w:rsidR="00677932" w:rsidRDefault="00677932" w:rsidP="00C462D6">
      <w:pPr>
        <w:spacing w:after="0" w:line="240" w:lineRule="auto"/>
      </w:pPr>
      <w:r>
        <w:separator/>
      </w:r>
    </w:p>
  </w:endnote>
  <w:endnote w:type="continuationSeparator" w:id="0">
    <w:p w14:paraId="4CF5889C" w14:textId="77777777" w:rsidR="00677932" w:rsidRDefault="00677932" w:rsidP="00C46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53F8A" w14:textId="77777777" w:rsidR="00677932" w:rsidRDefault="00677932" w:rsidP="00C462D6">
      <w:pPr>
        <w:spacing w:after="0" w:line="240" w:lineRule="auto"/>
      </w:pPr>
      <w:r>
        <w:separator/>
      </w:r>
    </w:p>
  </w:footnote>
  <w:footnote w:type="continuationSeparator" w:id="0">
    <w:p w14:paraId="5F013E83" w14:textId="77777777" w:rsidR="00677932" w:rsidRDefault="00677932" w:rsidP="00C462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332275"/>
      <w:docPartObj>
        <w:docPartGallery w:val="Page Numbers (Top of Page)"/>
        <w:docPartUnique/>
      </w:docPartObj>
    </w:sdtPr>
    <w:sdtEndPr>
      <w:rPr>
        <w:noProof/>
      </w:rPr>
    </w:sdtEndPr>
    <w:sdtContent>
      <w:p w14:paraId="0466E904" w14:textId="3E136AEF" w:rsidR="00C462D6" w:rsidRDefault="00C462D6">
        <w:pPr>
          <w:pStyle w:val="Header"/>
          <w:jc w:val="center"/>
        </w:pPr>
        <w:r>
          <w:fldChar w:fldCharType="begin"/>
        </w:r>
        <w:r>
          <w:instrText xml:space="preserve"> PAGE   \* MERGEFORMAT </w:instrText>
        </w:r>
        <w:r>
          <w:fldChar w:fldCharType="separate"/>
        </w:r>
        <w:r w:rsidR="00C97A18">
          <w:rPr>
            <w:noProof/>
          </w:rPr>
          <w:t>2</w:t>
        </w:r>
        <w:r>
          <w:rPr>
            <w:noProof/>
          </w:rPr>
          <w:fldChar w:fldCharType="end"/>
        </w:r>
      </w:p>
    </w:sdtContent>
  </w:sdt>
  <w:p w14:paraId="7CF8B5F8" w14:textId="77777777" w:rsidR="00C462D6" w:rsidRDefault="00C462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C0E"/>
    <w:rsid w:val="00032B8B"/>
    <w:rsid w:val="000345AD"/>
    <w:rsid w:val="00057DE1"/>
    <w:rsid w:val="00075A37"/>
    <w:rsid w:val="000A5848"/>
    <w:rsid w:val="000C796B"/>
    <w:rsid w:val="000D1940"/>
    <w:rsid w:val="00212D41"/>
    <w:rsid w:val="00327CB8"/>
    <w:rsid w:val="0033675E"/>
    <w:rsid w:val="00372FB0"/>
    <w:rsid w:val="003C4C59"/>
    <w:rsid w:val="00413156"/>
    <w:rsid w:val="00463185"/>
    <w:rsid w:val="0048145A"/>
    <w:rsid w:val="004C6F70"/>
    <w:rsid w:val="004F778C"/>
    <w:rsid w:val="005A2716"/>
    <w:rsid w:val="005C71F9"/>
    <w:rsid w:val="0060519B"/>
    <w:rsid w:val="006243AE"/>
    <w:rsid w:val="00644CEE"/>
    <w:rsid w:val="00677932"/>
    <w:rsid w:val="00696712"/>
    <w:rsid w:val="00705ED3"/>
    <w:rsid w:val="00724784"/>
    <w:rsid w:val="00782D86"/>
    <w:rsid w:val="00794D2A"/>
    <w:rsid w:val="00820451"/>
    <w:rsid w:val="00870EDC"/>
    <w:rsid w:val="008939C1"/>
    <w:rsid w:val="008F2EC7"/>
    <w:rsid w:val="00906C0E"/>
    <w:rsid w:val="00920ECA"/>
    <w:rsid w:val="00952E69"/>
    <w:rsid w:val="009B6EAE"/>
    <w:rsid w:val="009E1167"/>
    <w:rsid w:val="009F4153"/>
    <w:rsid w:val="00A1216E"/>
    <w:rsid w:val="00AE7549"/>
    <w:rsid w:val="00B53EC2"/>
    <w:rsid w:val="00B8167B"/>
    <w:rsid w:val="00B86B46"/>
    <w:rsid w:val="00BA6EA3"/>
    <w:rsid w:val="00C462D6"/>
    <w:rsid w:val="00C97A18"/>
    <w:rsid w:val="00CA064F"/>
    <w:rsid w:val="00CD78B5"/>
    <w:rsid w:val="00CE0060"/>
    <w:rsid w:val="00D142B0"/>
    <w:rsid w:val="00D47F49"/>
    <w:rsid w:val="00D84ADB"/>
    <w:rsid w:val="00EB10E6"/>
    <w:rsid w:val="00ED7B31"/>
    <w:rsid w:val="00EE2DEB"/>
    <w:rsid w:val="00EE3DDD"/>
    <w:rsid w:val="00EF48FC"/>
    <w:rsid w:val="00F15ADF"/>
    <w:rsid w:val="00F90858"/>
    <w:rsid w:val="00F90DBD"/>
    <w:rsid w:val="00FB0DCC"/>
    <w:rsid w:val="00FB1040"/>
    <w:rsid w:val="00FC777C"/>
    <w:rsid w:val="00FF0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07B2E"/>
  <w15:chartTrackingRefBased/>
  <w15:docId w15:val="{A7954E54-39AC-4285-82BB-8A1BE3CA7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6C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6C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6C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6C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6C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6C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6C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6C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6C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C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6C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6C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6C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6C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6C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6C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6C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6C0E"/>
    <w:rPr>
      <w:rFonts w:eastAsiaTheme="majorEastAsia" w:cstheme="majorBidi"/>
      <w:color w:val="272727" w:themeColor="text1" w:themeTint="D8"/>
    </w:rPr>
  </w:style>
  <w:style w:type="paragraph" w:styleId="Title">
    <w:name w:val="Title"/>
    <w:basedOn w:val="Normal"/>
    <w:next w:val="Normal"/>
    <w:link w:val="TitleChar"/>
    <w:uiPriority w:val="10"/>
    <w:qFormat/>
    <w:rsid w:val="00906C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6C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6C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6C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6C0E"/>
    <w:pPr>
      <w:spacing w:before="160"/>
      <w:jc w:val="center"/>
    </w:pPr>
    <w:rPr>
      <w:i/>
      <w:iCs/>
      <w:color w:val="404040" w:themeColor="text1" w:themeTint="BF"/>
    </w:rPr>
  </w:style>
  <w:style w:type="character" w:customStyle="1" w:styleId="QuoteChar">
    <w:name w:val="Quote Char"/>
    <w:basedOn w:val="DefaultParagraphFont"/>
    <w:link w:val="Quote"/>
    <w:uiPriority w:val="29"/>
    <w:rsid w:val="00906C0E"/>
    <w:rPr>
      <w:i/>
      <w:iCs/>
      <w:color w:val="404040" w:themeColor="text1" w:themeTint="BF"/>
    </w:rPr>
  </w:style>
  <w:style w:type="paragraph" w:styleId="ListParagraph">
    <w:name w:val="List Paragraph"/>
    <w:basedOn w:val="Normal"/>
    <w:uiPriority w:val="34"/>
    <w:qFormat/>
    <w:rsid w:val="00906C0E"/>
    <w:pPr>
      <w:ind w:left="720"/>
      <w:contextualSpacing/>
    </w:pPr>
  </w:style>
  <w:style w:type="character" w:styleId="IntenseEmphasis">
    <w:name w:val="Intense Emphasis"/>
    <w:basedOn w:val="DefaultParagraphFont"/>
    <w:uiPriority w:val="21"/>
    <w:qFormat/>
    <w:rsid w:val="00906C0E"/>
    <w:rPr>
      <w:i/>
      <w:iCs/>
      <w:color w:val="2F5496" w:themeColor="accent1" w:themeShade="BF"/>
    </w:rPr>
  </w:style>
  <w:style w:type="paragraph" w:styleId="IntenseQuote">
    <w:name w:val="Intense Quote"/>
    <w:basedOn w:val="Normal"/>
    <w:next w:val="Normal"/>
    <w:link w:val="IntenseQuoteChar"/>
    <w:uiPriority w:val="30"/>
    <w:qFormat/>
    <w:rsid w:val="00906C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6C0E"/>
    <w:rPr>
      <w:i/>
      <w:iCs/>
      <w:color w:val="2F5496" w:themeColor="accent1" w:themeShade="BF"/>
    </w:rPr>
  </w:style>
  <w:style w:type="character" w:styleId="IntenseReference">
    <w:name w:val="Intense Reference"/>
    <w:basedOn w:val="DefaultParagraphFont"/>
    <w:uiPriority w:val="32"/>
    <w:qFormat/>
    <w:rsid w:val="00906C0E"/>
    <w:rPr>
      <w:b/>
      <w:bCs/>
      <w:smallCaps/>
      <w:color w:val="2F5496" w:themeColor="accent1" w:themeShade="BF"/>
      <w:spacing w:val="5"/>
    </w:rPr>
  </w:style>
  <w:style w:type="table" w:styleId="TableGrid">
    <w:name w:val="Table Grid"/>
    <w:basedOn w:val="TableNormal"/>
    <w:uiPriority w:val="39"/>
    <w:rsid w:val="00906C0E"/>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62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2D6"/>
  </w:style>
  <w:style w:type="paragraph" w:styleId="Footer">
    <w:name w:val="footer"/>
    <w:basedOn w:val="Normal"/>
    <w:link w:val="FooterChar"/>
    <w:uiPriority w:val="99"/>
    <w:unhideWhenUsed/>
    <w:rsid w:val="00C462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2026-01-05T07:20:00Z</dcterms:created>
  <dcterms:modified xsi:type="dcterms:W3CDTF">2026-01-16T03:48:00Z</dcterms:modified>
</cp:coreProperties>
</file>